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45E11"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8"/>
          <w:szCs w:val="28"/>
        </w:rPr>
      </w:pPr>
      <w:r w:rsidRPr="0012613D">
        <w:rPr>
          <w:rFonts w:cstheme="minorHAnsi"/>
          <w:b/>
          <w:bCs/>
          <w:color w:val="000000"/>
          <w:sz w:val="28"/>
          <w:szCs w:val="28"/>
        </w:rPr>
        <w:t xml:space="preserve">Précisions par rapport au Projet de </w:t>
      </w:r>
      <w:r>
        <w:rPr>
          <w:rFonts w:cstheme="minorHAnsi"/>
          <w:b/>
          <w:bCs/>
          <w:color w:val="000000"/>
          <w:sz w:val="28"/>
          <w:szCs w:val="28"/>
        </w:rPr>
        <w:t>l</w:t>
      </w:r>
      <w:r w:rsidRPr="0012613D">
        <w:rPr>
          <w:rFonts w:cstheme="minorHAnsi"/>
          <w:b/>
          <w:bCs/>
          <w:color w:val="000000"/>
          <w:sz w:val="28"/>
          <w:szCs w:val="28"/>
        </w:rPr>
        <w:t>oi No 8388</w:t>
      </w:r>
    </w:p>
    <w:p w14:paraId="47198B31"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8"/>
          <w:szCs w:val="28"/>
        </w:rPr>
      </w:pPr>
    </w:p>
    <w:p w14:paraId="3CB1A02E" w14:textId="619FC62B" w:rsidR="00760302" w:rsidRPr="00760302" w:rsidRDefault="0076030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8"/>
          <w:szCs w:val="28"/>
        </w:rPr>
      </w:pPr>
      <w:r w:rsidRPr="00760302">
        <w:rPr>
          <w:rFonts w:cstheme="minorHAnsi"/>
          <w:b/>
          <w:bCs/>
          <w:color w:val="000000"/>
          <w:sz w:val="28"/>
          <w:szCs w:val="28"/>
        </w:rPr>
        <w:t>Feu vert de la Chambre de Députés pour le Projet de loi No 8388</w:t>
      </w:r>
    </w:p>
    <w:p w14:paraId="18D0B999" w14:textId="77777777" w:rsidR="00760302" w:rsidRDefault="0076030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8"/>
          <w:szCs w:val="28"/>
        </w:rPr>
      </w:pPr>
    </w:p>
    <w:p w14:paraId="7D917794" w14:textId="08F6F51D" w:rsidR="006C38C1" w:rsidRPr="0012613D" w:rsidRDefault="0076030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i/>
          <w:color w:val="000000"/>
          <w:sz w:val="20"/>
          <w:szCs w:val="20"/>
          <w:u w:val="single"/>
        </w:rPr>
      </w:pPr>
      <w:r w:rsidRPr="00760302">
        <w:rPr>
          <w:rFonts w:cstheme="minorHAnsi"/>
          <w:color w:val="000000"/>
          <w:sz w:val="20"/>
          <w:szCs w:val="20"/>
        </w:rPr>
        <w:t>En date du 11 décembre 2024, la Chambre des députés a procédé au premier vote constitutionnel concernant le projet de loi No 8388 qui a été déposé le 23 mai 2024.</w:t>
      </w:r>
      <w:r w:rsidR="006C38C1" w:rsidRPr="00647142">
        <w:rPr>
          <w:rFonts w:cstheme="minorHAnsi"/>
          <w:color w:val="000000"/>
          <w:sz w:val="20"/>
          <w:szCs w:val="20"/>
        </w:rPr>
        <w:t xml:space="preserve"> Il prévoit, entre autres, de procéder à un réagencement et une simplification de la structure de l’impôt ainsi que </w:t>
      </w:r>
      <w:r w:rsidR="006C38C1" w:rsidRPr="00647142">
        <w:rPr>
          <w:rFonts w:cstheme="minorHAnsi"/>
          <w:b/>
          <w:i/>
          <w:color w:val="000000"/>
          <w:sz w:val="20"/>
          <w:szCs w:val="20"/>
          <w:u w:val="single"/>
        </w:rPr>
        <w:t>le dépôt obligatoire par voie électronique à partir du 1</w:t>
      </w:r>
      <w:r w:rsidR="006C38C1" w:rsidRPr="00760302">
        <w:rPr>
          <w:rFonts w:cstheme="minorHAnsi"/>
          <w:b/>
          <w:i/>
          <w:color w:val="000000"/>
          <w:sz w:val="20"/>
          <w:szCs w:val="20"/>
          <w:u w:val="single"/>
          <w:vertAlign w:val="superscript"/>
        </w:rPr>
        <w:t>er</w:t>
      </w:r>
      <w:r w:rsidR="006C38C1" w:rsidRPr="00647142">
        <w:rPr>
          <w:rFonts w:cstheme="minorHAnsi"/>
          <w:b/>
          <w:i/>
          <w:color w:val="000000"/>
          <w:sz w:val="20"/>
          <w:szCs w:val="20"/>
          <w:u w:val="single"/>
        </w:rPr>
        <w:t xml:space="preserve"> janvier 2025 des :</w:t>
      </w:r>
    </w:p>
    <w:p w14:paraId="50A5532A"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i/>
          <w:color w:val="000000"/>
          <w:sz w:val="20"/>
          <w:szCs w:val="20"/>
          <w:u w:val="single"/>
        </w:rPr>
      </w:pPr>
    </w:p>
    <w:p w14:paraId="7174607A" w14:textId="498E67C0"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r w:rsidRPr="0012613D">
        <w:rPr>
          <w:rFonts w:cstheme="minorHAnsi"/>
          <w:color w:val="000000"/>
          <w:sz w:val="20"/>
          <w:szCs w:val="20"/>
        </w:rPr>
        <w:t xml:space="preserve">- déclarations de retenue à la source sur les tantièmes ; </w:t>
      </w:r>
    </w:p>
    <w:p w14:paraId="34CA43EA" w14:textId="75260BFB"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r w:rsidRPr="0012613D">
        <w:rPr>
          <w:rFonts w:cstheme="minorHAnsi"/>
          <w:color w:val="000000"/>
          <w:sz w:val="20"/>
          <w:szCs w:val="20"/>
        </w:rPr>
        <w:t>- déclarations de la retenue d’impôt sur rémunérations</w:t>
      </w:r>
      <w:r w:rsidR="00760302">
        <w:rPr>
          <w:rFonts w:cstheme="minorHAnsi"/>
          <w:color w:val="000000"/>
          <w:sz w:val="20"/>
          <w:szCs w:val="20"/>
        </w:rPr>
        <w:t xml:space="preserve"> </w:t>
      </w:r>
      <w:r>
        <w:rPr>
          <w:rFonts w:cstheme="minorHAnsi"/>
          <w:color w:val="000000"/>
          <w:sz w:val="20"/>
          <w:szCs w:val="20"/>
        </w:rPr>
        <w:t xml:space="preserve">et </w:t>
      </w:r>
      <w:r w:rsidRPr="0012613D">
        <w:rPr>
          <w:rFonts w:cstheme="minorHAnsi"/>
          <w:color w:val="000000"/>
          <w:sz w:val="20"/>
          <w:szCs w:val="20"/>
        </w:rPr>
        <w:t>des crédits d’impôt bonifiés</w:t>
      </w:r>
      <w:r w:rsidR="00760302">
        <w:rPr>
          <w:rFonts w:cstheme="minorHAnsi"/>
          <w:color w:val="000000"/>
          <w:sz w:val="20"/>
          <w:szCs w:val="20"/>
        </w:rPr>
        <w:t xml:space="preserve"> (y compris les déclarations de la retenue d’impôt forfaitaire)</w:t>
      </w:r>
      <w:r w:rsidRPr="0012613D">
        <w:rPr>
          <w:rFonts w:cstheme="minorHAnsi"/>
          <w:color w:val="000000"/>
          <w:sz w:val="20"/>
          <w:szCs w:val="20"/>
        </w:rPr>
        <w:t>.</w:t>
      </w:r>
      <w:r>
        <w:rPr>
          <w:rFonts w:cstheme="minorHAnsi"/>
          <w:color w:val="000000"/>
          <w:sz w:val="20"/>
          <w:szCs w:val="20"/>
        </w:rPr>
        <w:t xml:space="preserve"> </w:t>
      </w:r>
    </w:p>
    <w:p w14:paraId="4E9C36FB"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p>
    <w:p w14:paraId="59F62641"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r w:rsidRPr="0012613D">
        <w:rPr>
          <w:rFonts w:cstheme="minorHAnsi"/>
          <w:color w:val="000000"/>
          <w:sz w:val="20"/>
          <w:szCs w:val="20"/>
        </w:rPr>
        <w:t xml:space="preserve">Actuellement, ces déclarations peuvent être remises sous forme papier ou par voie électronique via une démarche disponible sur l’espace professionnel sur MyGuichet.lu (*) accessible 24h/24 et 7j/7. </w:t>
      </w:r>
    </w:p>
    <w:p w14:paraId="53267B1B"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p>
    <w:p w14:paraId="064D9F71"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sz w:val="20"/>
          <w:szCs w:val="20"/>
        </w:rPr>
      </w:pPr>
      <w:r w:rsidRPr="0012613D">
        <w:rPr>
          <w:rFonts w:cstheme="minorHAnsi"/>
          <w:color w:val="000000"/>
          <w:sz w:val="20"/>
          <w:szCs w:val="20"/>
        </w:rPr>
        <w:t xml:space="preserve">Ces déclarations par voie électronique peuvent être établies soit en utilisant l’assistant interactif, soit en </w:t>
      </w:r>
      <w:proofErr w:type="spellStart"/>
      <w:r w:rsidRPr="0012613D">
        <w:rPr>
          <w:rFonts w:cstheme="minorHAnsi"/>
          <w:color w:val="000000"/>
          <w:sz w:val="20"/>
          <w:szCs w:val="20"/>
        </w:rPr>
        <w:t>préremplissant</w:t>
      </w:r>
      <w:proofErr w:type="spellEnd"/>
      <w:r w:rsidRPr="0012613D">
        <w:rPr>
          <w:rFonts w:cstheme="minorHAnsi"/>
          <w:color w:val="000000"/>
          <w:sz w:val="20"/>
          <w:szCs w:val="20"/>
        </w:rPr>
        <w:t xml:space="preserve"> l’assistant avec un fichier structuré sous format XML.</w:t>
      </w:r>
      <w:r w:rsidRPr="0012613D">
        <w:rPr>
          <w:rFonts w:cstheme="minorHAnsi"/>
          <w:color w:val="FF0000"/>
          <w:sz w:val="20"/>
          <w:szCs w:val="20"/>
        </w:rPr>
        <w:t xml:space="preserve"> </w:t>
      </w:r>
    </w:p>
    <w:p w14:paraId="6AEA635A"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sz w:val="20"/>
          <w:szCs w:val="20"/>
        </w:rPr>
      </w:pPr>
    </w:p>
    <w:p w14:paraId="3CF26177"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i/>
          <w:color w:val="000000"/>
          <w:sz w:val="20"/>
          <w:szCs w:val="20"/>
          <w:u w:val="single"/>
        </w:rPr>
      </w:pPr>
      <w:r w:rsidRPr="0012613D">
        <w:rPr>
          <w:rFonts w:cstheme="minorHAnsi"/>
          <w:b/>
          <w:i/>
          <w:color w:val="000000"/>
          <w:sz w:val="20"/>
          <w:szCs w:val="20"/>
          <w:u w:val="single"/>
        </w:rPr>
        <w:t>Le passage à une obligation de dépôt par voie électronique marque une étape importante dans le cadre de la simplification, digitalisation et modernisation des démarches administratives !</w:t>
      </w:r>
    </w:p>
    <w:p w14:paraId="3991F01E"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p>
    <w:p w14:paraId="2EB5793B"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r w:rsidRPr="0012613D">
        <w:rPr>
          <w:rFonts w:cstheme="minorHAnsi"/>
          <w:b/>
          <w:i/>
          <w:color w:val="000000"/>
          <w:sz w:val="20"/>
          <w:szCs w:val="20"/>
          <w:u w:val="single"/>
        </w:rPr>
        <w:t>La présente publication a pour but de vous informer des nouvelles obligations proposées afin que vous puissiez y conformer vos systèmes et procédures, permettant ainsi une transition fluide une fois la loi adoptée</w:t>
      </w:r>
      <w:r w:rsidRPr="0012613D">
        <w:rPr>
          <w:rFonts w:cstheme="minorHAnsi"/>
          <w:color w:val="000000"/>
          <w:sz w:val="20"/>
          <w:szCs w:val="20"/>
        </w:rPr>
        <w:t>.</w:t>
      </w:r>
    </w:p>
    <w:p w14:paraId="02F8871B"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p>
    <w:p w14:paraId="1363D2E7"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p>
    <w:p w14:paraId="1233D9F4" w14:textId="77777777" w:rsidR="006C38C1" w:rsidRDefault="006C38C1">
      <w:pPr>
        <w:rPr>
          <w:rFonts w:cstheme="minorHAnsi"/>
          <w:b/>
          <w:bCs/>
          <w:color w:val="000000"/>
          <w:sz w:val="20"/>
          <w:szCs w:val="20"/>
          <w:u w:val="single"/>
        </w:rPr>
      </w:pPr>
      <w:r>
        <w:rPr>
          <w:rFonts w:cstheme="minorHAnsi"/>
          <w:b/>
          <w:bCs/>
          <w:color w:val="000000"/>
          <w:sz w:val="20"/>
          <w:szCs w:val="20"/>
          <w:u w:val="single"/>
        </w:rPr>
        <w:br w:type="page"/>
      </w:r>
    </w:p>
    <w:tbl>
      <w:tblPr>
        <w:tblStyle w:val="Grilledutableau"/>
        <w:tblW w:w="0" w:type="auto"/>
        <w:tblInd w:w="15" w:type="dxa"/>
        <w:tblLook w:val="04A0" w:firstRow="1" w:lastRow="0" w:firstColumn="1" w:lastColumn="0" w:noHBand="0" w:noVBand="1"/>
      </w:tblPr>
      <w:tblGrid>
        <w:gridCol w:w="13979"/>
      </w:tblGrid>
      <w:tr w:rsidR="006C38C1" w14:paraId="086159A3" w14:textId="77777777" w:rsidTr="006C38C1">
        <w:tc>
          <w:tcPr>
            <w:tcW w:w="13994" w:type="dxa"/>
          </w:tcPr>
          <w:p w14:paraId="225EBD0B" w14:textId="77777777" w:rsidR="006C38C1"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rFonts w:cstheme="minorHAnsi"/>
                <w:b/>
                <w:bCs/>
                <w:color w:val="000000"/>
                <w:sz w:val="20"/>
                <w:szCs w:val="20"/>
                <w:u w:val="single"/>
              </w:rPr>
            </w:pPr>
          </w:p>
          <w:p w14:paraId="7ADE3E9A"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u w:val="single"/>
              </w:rPr>
            </w:pPr>
            <w:r w:rsidRPr="0012613D">
              <w:rPr>
                <w:rFonts w:cstheme="minorHAnsi"/>
                <w:b/>
                <w:bCs/>
                <w:color w:val="000000"/>
                <w:sz w:val="20"/>
                <w:szCs w:val="20"/>
                <w:u w:val="single"/>
              </w:rPr>
              <w:t>1. Déclaration de la retenue d’impôt sur les tantièmes :</w:t>
            </w:r>
          </w:p>
          <w:p w14:paraId="3B14A6E3"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u w:val="single"/>
              </w:rPr>
            </w:pPr>
          </w:p>
          <w:p w14:paraId="22531F91"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b/>
                <w:bCs/>
                <w:color w:val="000000"/>
                <w:sz w:val="20"/>
                <w:szCs w:val="20"/>
              </w:rPr>
              <w:t>Qui est concerné ?</w:t>
            </w:r>
            <w:r w:rsidRPr="0012613D">
              <w:rPr>
                <w:rFonts w:cstheme="minorHAnsi"/>
                <w:color w:val="000000"/>
                <w:sz w:val="20"/>
                <w:szCs w:val="20"/>
              </w:rPr>
              <w:t xml:space="preserve"> </w:t>
            </w:r>
          </w:p>
          <w:p w14:paraId="69EED3FE" w14:textId="3D059244"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Les débiteurs des revenus indigènes visés aux articles 91, alinéa 1</w:t>
            </w:r>
            <w:r w:rsidRPr="00A742EE">
              <w:rPr>
                <w:rFonts w:cstheme="minorHAnsi"/>
                <w:color w:val="000000"/>
                <w:sz w:val="20"/>
                <w:szCs w:val="20"/>
                <w:vertAlign w:val="superscript"/>
              </w:rPr>
              <w:t>er</w:t>
            </w:r>
            <w:r w:rsidRPr="0012613D">
              <w:rPr>
                <w:rFonts w:cstheme="minorHAnsi"/>
                <w:color w:val="000000"/>
                <w:sz w:val="20"/>
                <w:szCs w:val="20"/>
              </w:rPr>
              <w:t>, numéro 2, et 152, titre 2</w:t>
            </w:r>
            <w:bookmarkStart w:id="0" w:name="_GoBack"/>
            <w:bookmarkEnd w:id="0"/>
            <w:r w:rsidRPr="0012613D">
              <w:rPr>
                <w:rFonts w:cstheme="minorHAnsi"/>
                <w:color w:val="000000"/>
                <w:sz w:val="20"/>
                <w:szCs w:val="20"/>
              </w:rPr>
              <w:t xml:space="preserve"> L.I.R.</w:t>
            </w:r>
          </w:p>
          <w:p w14:paraId="0A479AB5" w14:textId="77777777" w:rsidR="006C38C1"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p>
          <w:p w14:paraId="7806C6A6"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p>
          <w:p w14:paraId="36FFD7A6"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rPr>
            </w:pPr>
            <w:r w:rsidRPr="0012613D">
              <w:rPr>
                <w:rFonts w:cstheme="minorHAnsi"/>
                <w:b/>
                <w:bCs/>
                <w:color w:val="000000"/>
                <w:sz w:val="20"/>
                <w:szCs w:val="20"/>
              </w:rPr>
              <w:t xml:space="preserve">Date de mise en vigueur : </w:t>
            </w:r>
          </w:p>
          <w:p w14:paraId="1000D333"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xml:space="preserve">Dépôt par voie électronique obligatoire à partir du </w:t>
            </w:r>
            <w:r w:rsidRPr="0012613D">
              <w:rPr>
                <w:rFonts w:cstheme="minorHAnsi"/>
                <w:b/>
                <w:i/>
                <w:color w:val="000000"/>
                <w:sz w:val="20"/>
                <w:szCs w:val="20"/>
              </w:rPr>
              <w:t>1</w:t>
            </w:r>
            <w:r w:rsidRPr="0012613D">
              <w:rPr>
                <w:rFonts w:cstheme="minorHAnsi"/>
                <w:b/>
                <w:i/>
                <w:color w:val="000000"/>
                <w:sz w:val="20"/>
                <w:szCs w:val="20"/>
                <w:vertAlign w:val="superscript"/>
              </w:rPr>
              <w:t>er</w:t>
            </w:r>
            <w:r w:rsidRPr="0012613D">
              <w:rPr>
                <w:rFonts w:cstheme="minorHAnsi"/>
                <w:b/>
                <w:i/>
                <w:color w:val="000000"/>
                <w:sz w:val="20"/>
                <w:szCs w:val="20"/>
              </w:rPr>
              <w:t xml:space="preserve"> janvier 2025</w:t>
            </w:r>
            <w:r w:rsidRPr="0012613D">
              <w:rPr>
                <w:rFonts w:cstheme="minorHAnsi"/>
                <w:color w:val="000000"/>
                <w:sz w:val="20"/>
                <w:szCs w:val="20"/>
              </w:rPr>
              <w:t>.</w:t>
            </w:r>
          </w:p>
          <w:p w14:paraId="0AB3017B"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p>
          <w:p w14:paraId="104C76C5"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rPr>
            </w:pPr>
            <w:r w:rsidRPr="0012613D">
              <w:rPr>
                <w:rFonts w:cstheme="minorHAnsi"/>
                <w:b/>
                <w:bCs/>
                <w:color w:val="000000"/>
                <w:sz w:val="20"/>
                <w:szCs w:val="20"/>
              </w:rPr>
              <w:t>Pour plus d'informations, veuillez consulter le lien suivant :</w:t>
            </w:r>
          </w:p>
          <w:p w14:paraId="6075280D" w14:textId="77777777" w:rsidR="006C38C1" w:rsidRPr="0012613D" w:rsidRDefault="00A742EE"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rPr>
            </w:pPr>
            <w:hyperlink r:id="rId7" w:history="1">
              <w:r w:rsidR="006C38C1" w:rsidRPr="0012613D">
                <w:rPr>
                  <w:rFonts w:cstheme="minorHAnsi"/>
                  <w:color w:val="0000FF"/>
                  <w:sz w:val="20"/>
                  <w:szCs w:val="20"/>
                </w:rPr>
                <w:t>https://impotsdirects.public.lu/fr/echanges_electroniques/Tantiemes.html</w:t>
              </w:r>
            </w:hyperlink>
          </w:p>
          <w:p w14:paraId="46280555" w14:textId="62C3D7D8" w:rsidR="006C38C1"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rPr>
                <w:rFonts w:cstheme="minorHAnsi"/>
                <w:b/>
                <w:bCs/>
                <w:color w:val="000000"/>
                <w:sz w:val="20"/>
                <w:szCs w:val="20"/>
                <w:u w:val="single"/>
              </w:rPr>
            </w:pPr>
          </w:p>
        </w:tc>
      </w:tr>
    </w:tbl>
    <w:p w14:paraId="7ECE54D0" w14:textId="77777777" w:rsidR="006C38C1"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0"/>
          <w:szCs w:val="20"/>
          <w:u w:val="single"/>
        </w:rPr>
      </w:pPr>
    </w:p>
    <w:tbl>
      <w:tblPr>
        <w:tblStyle w:val="Grilledutableau"/>
        <w:tblW w:w="0" w:type="auto"/>
        <w:tblInd w:w="15" w:type="dxa"/>
        <w:tblLook w:val="04A0" w:firstRow="1" w:lastRow="0" w:firstColumn="1" w:lastColumn="0" w:noHBand="0" w:noVBand="1"/>
      </w:tblPr>
      <w:tblGrid>
        <w:gridCol w:w="13979"/>
      </w:tblGrid>
      <w:tr w:rsidR="006C38C1" w14:paraId="74AAEF89" w14:textId="77777777" w:rsidTr="006C38C1">
        <w:tc>
          <w:tcPr>
            <w:tcW w:w="13994" w:type="dxa"/>
          </w:tcPr>
          <w:p w14:paraId="147A92E8" w14:textId="77777777" w:rsidR="006C38C1" w:rsidRDefault="006C38C1" w:rsidP="006C38C1">
            <w:pPr>
              <w:keepNext/>
              <w:keepLines/>
              <w:tabs>
                <w:tab w:val="left" w:pos="-720"/>
                <w:tab w:val="left" w:pos="0"/>
              </w:tabs>
              <w:autoSpaceDE w:val="0"/>
              <w:autoSpaceDN w:val="0"/>
              <w:adjustRightInd w:val="0"/>
              <w:rPr>
                <w:rFonts w:cstheme="minorHAnsi"/>
                <w:b/>
                <w:bCs/>
                <w:color w:val="000000"/>
                <w:sz w:val="20"/>
                <w:szCs w:val="20"/>
              </w:rPr>
            </w:pPr>
          </w:p>
          <w:p w14:paraId="6D1CEE6E"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u w:val="single"/>
              </w:rPr>
            </w:pPr>
            <w:r w:rsidRPr="0012613D">
              <w:rPr>
                <w:rFonts w:cstheme="minorHAnsi"/>
                <w:b/>
                <w:bCs/>
                <w:color w:val="000000"/>
                <w:sz w:val="20"/>
                <w:szCs w:val="20"/>
                <w:u w:val="single"/>
              </w:rPr>
              <w:t>2. Déclaration de la retenue d’impôt sur rémunérations et des crédits d’impôt bonifiés / Déclaration de la retenue d’impôt forfaitaire prévue par les articles 137, alinéas 5 et 5a L.I.R. :</w:t>
            </w:r>
          </w:p>
          <w:p w14:paraId="09F3EAC0"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u w:val="single"/>
              </w:rPr>
            </w:pPr>
          </w:p>
          <w:p w14:paraId="6D8173BB"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rPr>
            </w:pPr>
            <w:r w:rsidRPr="0012613D">
              <w:rPr>
                <w:rFonts w:cstheme="minorHAnsi"/>
                <w:b/>
                <w:bCs/>
                <w:color w:val="000000"/>
                <w:sz w:val="20"/>
                <w:szCs w:val="20"/>
              </w:rPr>
              <w:t xml:space="preserve">Qui est concerné ? </w:t>
            </w:r>
          </w:p>
          <w:p w14:paraId="1A41BEAD"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Les débiteurs des revenus visés aux articles 95, 95a, 96 et 96a L.I.R.:</w:t>
            </w:r>
          </w:p>
          <w:p w14:paraId="673CC27F"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xml:space="preserve">- L’employeur ; </w:t>
            </w:r>
          </w:p>
          <w:p w14:paraId="20FE5F33"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xml:space="preserve">- La caisse de pension ; </w:t>
            </w:r>
          </w:p>
          <w:p w14:paraId="5996F1EE" w14:textId="3B6FBB3D"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Le Centre commun de la sécurité sociale (impôt forfaitaire prévu par l’article 137, alinéa 5 L.I.R.) ;</w:t>
            </w:r>
          </w:p>
          <w:p w14:paraId="0ECC1F77" w14:textId="66F28644"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L'entrepreneur de travail intérimaire (impôt forfaitaire prévu par l’article 137, alinéa 5a L.I.R.) ;</w:t>
            </w:r>
          </w:p>
          <w:p w14:paraId="47DFD034"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Les organismes (versant les prestations pécuniaires énumérées à l’article 95a L.I.R. ainsi que les rentes énumérées à l’article 96a L.I.R.) et</w:t>
            </w:r>
          </w:p>
          <w:p w14:paraId="704328AA"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L’organisme versant les indemnités de chômage.</w:t>
            </w:r>
          </w:p>
          <w:p w14:paraId="5B7BF06D"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p>
          <w:p w14:paraId="3CC36A60"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b/>
                <w:bCs/>
                <w:color w:val="000000"/>
                <w:sz w:val="20"/>
                <w:szCs w:val="20"/>
              </w:rPr>
              <w:t xml:space="preserve">Date de mise en vigueur </w:t>
            </w:r>
            <w:r w:rsidRPr="0012613D">
              <w:rPr>
                <w:rFonts w:cstheme="minorHAnsi"/>
                <w:color w:val="000000"/>
                <w:sz w:val="20"/>
                <w:szCs w:val="20"/>
              </w:rPr>
              <w:t>:</w:t>
            </w:r>
          </w:p>
          <w:p w14:paraId="2FD4CA7B"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r w:rsidRPr="0012613D">
              <w:rPr>
                <w:rFonts w:cstheme="minorHAnsi"/>
                <w:color w:val="000000"/>
                <w:sz w:val="20"/>
                <w:szCs w:val="20"/>
              </w:rPr>
              <w:t xml:space="preserve">Dépôt par voie électronique obligatoire à partir du </w:t>
            </w:r>
            <w:r w:rsidRPr="0012613D">
              <w:rPr>
                <w:rFonts w:cstheme="minorHAnsi"/>
                <w:b/>
                <w:i/>
                <w:color w:val="000000"/>
                <w:sz w:val="20"/>
                <w:szCs w:val="20"/>
              </w:rPr>
              <w:t>1</w:t>
            </w:r>
            <w:r w:rsidRPr="0012613D">
              <w:rPr>
                <w:rFonts w:cstheme="minorHAnsi"/>
                <w:b/>
                <w:i/>
                <w:color w:val="000000"/>
                <w:sz w:val="20"/>
                <w:szCs w:val="20"/>
                <w:vertAlign w:val="superscript"/>
              </w:rPr>
              <w:t>er</w:t>
            </w:r>
            <w:r w:rsidRPr="0012613D">
              <w:rPr>
                <w:rFonts w:cstheme="minorHAnsi"/>
                <w:b/>
                <w:i/>
                <w:color w:val="000000"/>
                <w:sz w:val="20"/>
                <w:szCs w:val="20"/>
              </w:rPr>
              <w:t xml:space="preserve"> janvier 2025</w:t>
            </w:r>
          </w:p>
          <w:p w14:paraId="11688FDA"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color w:val="000000"/>
                <w:sz w:val="20"/>
                <w:szCs w:val="20"/>
              </w:rPr>
            </w:pPr>
          </w:p>
          <w:p w14:paraId="73635664" w14:textId="77777777" w:rsidR="006C38C1" w:rsidRPr="0012613D" w:rsidRDefault="006C38C1"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rPr>
            </w:pPr>
            <w:r w:rsidRPr="0012613D">
              <w:rPr>
                <w:rFonts w:cstheme="minorHAnsi"/>
                <w:b/>
                <w:bCs/>
                <w:color w:val="000000"/>
                <w:sz w:val="20"/>
                <w:szCs w:val="20"/>
              </w:rPr>
              <w:t>Pour plus d'informations, veuillez consulter le lien suivant :</w:t>
            </w:r>
          </w:p>
          <w:p w14:paraId="44F61D02" w14:textId="77777777" w:rsidR="006C38C1" w:rsidRPr="0012613D" w:rsidRDefault="00A742EE" w:rsidP="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cstheme="minorHAnsi"/>
                <w:b/>
                <w:bCs/>
                <w:color w:val="000000"/>
                <w:sz w:val="20"/>
                <w:szCs w:val="20"/>
              </w:rPr>
            </w:pPr>
            <w:hyperlink r:id="rId8" w:history="1">
              <w:r w:rsidR="006C38C1" w:rsidRPr="0012613D">
                <w:rPr>
                  <w:rFonts w:cstheme="minorHAnsi"/>
                  <w:color w:val="0000FF"/>
                  <w:sz w:val="20"/>
                  <w:szCs w:val="20"/>
                </w:rPr>
                <w:t>https://impotsdirects.public.lu/fr/echanges_electroniques/Declaration_RTS.html</w:t>
              </w:r>
            </w:hyperlink>
          </w:p>
          <w:p w14:paraId="5B3E00A0" w14:textId="1848D401" w:rsidR="006C38C1" w:rsidRDefault="006C38C1" w:rsidP="006C38C1">
            <w:pPr>
              <w:keepNext/>
              <w:keepLines/>
              <w:tabs>
                <w:tab w:val="left" w:pos="-720"/>
                <w:tab w:val="left" w:pos="0"/>
              </w:tabs>
              <w:autoSpaceDE w:val="0"/>
              <w:autoSpaceDN w:val="0"/>
              <w:adjustRightInd w:val="0"/>
              <w:rPr>
                <w:rFonts w:cstheme="minorHAnsi"/>
                <w:b/>
                <w:bCs/>
                <w:color w:val="000000"/>
                <w:sz w:val="20"/>
                <w:szCs w:val="20"/>
              </w:rPr>
            </w:pPr>
            <w:r>
              <w:rPr>
                <w:rFonts w:cstheme="minorHAnsi"/>
                <w:b/>
                <w:bCs/>
                <w:color w:val="000000"/>
                <w:sz w:val="20"/>
                <w:szCs w:val="20"/>
              </w:rPr>
              <w:tab/>
            </w:r>
            <w:r>
              <w:rPr>
                <w:rFonts w:cstheme="minorHAnsi"/>
                <w:b/>
                <w:bCs/>
                <w:color w:val="000000"/>
                <w:sz w:val="20"/>
                <w:szCs w:val="20"/>
              </w:rPr>
              <w:tab/>
            </w:r>
          </w:p>
        </w:tc>
      </w:tr>
    </w:tbl>
    <w:p w14:paraId="19596929"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0"/>
          <w:szCs w:val="20"/>
        </w:rPr>
      </w:pPr>
    </w:p>
    <w:p w14:paraId="4159A117"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b/>
          <w:bCs/>
          <w:color w:val="000000"/>
          <w:sz w:val="20"/>
          <w:szCs w:val="20"/>
        </w:rPr>
      </w:pPr>
    </w:p>
    <w:p w14:paraId="2685D9D5"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r w:rsidRPr="0012613D">
        <w:rPr>
          <w:rFonts w:cstheme="minorHAnsi"/>
          <w:color w:val="000000"/>
          <w:sz w:val="20"/>
          <w:szCs w:val="20"/>
        </w:rPr>
        <w:t xml:space="preserve">(*) Le système nécessite une authentification forte grâce à une signature électronique avec un certificat « </w:t>
      </w:r>
      <w:proofErr w:type="spellStart"/>
      <w:r w:rsidRPr="0012613D">
        <w:rPr>
          <w:rFonts w:cstheme="minorHAnsi"/>
          <w:color w:val="000000"/>
          <w:sz w:val="20"/>
          <w:szCs w:val="20"/>
        </w:rPr>
        <w:t>LuxTrust</w:t>
      </w:r>
      <w:proofErr w:type="spellEnd"/>
      <w:r w:rsidRPr="0012613D">
        <w:rPr>
          <w:rFonts w:cstheme="minorHAnsi"/>
          <w:color w:val="000000"/>
          <w:sz w:val="20"/>
          <w:szCs w:val="20"/>
        </w:rPr>
        <w:t xml:space="preserve"> » (carte d’identité électronique luxembourgeoise, </w:t>
      </w:r>
      <w:proofErr w:type="spellStart"/>
      <w:r w:rsidRPr="0012613D">
        <w:rPr>
          <w:rFonts w:cstheme="minorHAnsi"/>
          <w:color w:val="000000"/>
          <w:sz w:val="20"/>
          <w:szCs w:val="20"/>
        </w:rPr>
        <w:t>Luxtrust</w:t>
      </w:r>
      <w:proofErr w:type="spellEnd"/>
      <w:r w:rsidRPr="0012613D">
        <w:rPr>
          <w:rFonts w:cstheme="minorHAnsi"/>
          <w:color w:val="000000"/>
          <w:sz w:val="20"/>
          <w:szCs w:val="20"/>
        </w:rPr>
        <w:t xml:space="preserve"> </w:t>
      </w:r>
      <w:proofErr w:type="spellStart"/>
      <w:r w:rsidRPr="0012613D">
        <w:rPr>
          <w:rFonts w:cstheme="minorHAnsi"/>
          <w:color w:val="000000"/>
          <w:sz w:val="20"/>
          <w:szCs w:val="20"/>
        </w:rPr>
        <w:t>Smartcard</w:t>
      </w:r>
      <w:proofErr w:type="spellEnd"/>
      <w:r w:rsidRPr="0012613D">
        <w:rPr>
          <w:rFonts w:cstheme="minorHAnsi"/>
          <w:color w:val="000000"/>
          <w:sz w:val="20"/>
          <w:szCs w:val="20"/>
        </w:rPr>
        <w:t xml:space="preserve">, </w:t>
      </w:r>
      <w:proofErr w:type="spellStart"/>
      <w:r w:rsidRPr="0012613D">
        <w:rPr>
          <w:rFonts w:cstheme="minorHAnsi"/>
          <w:color w:val="000000"/>
          <w:sz w:val="20"/>
          <w:szCs w:val="20"/>
        </w:rPr>
        <w:t>Signing</w:t>
      </w:r>
      <w:proofErr w:type="spellEnd"/>
      <w:r w:rsidRPr="0012613D">
        <w:rPr>
          <w:rFonts w:cstheme="minorHAnsi"/>
          <w:color w:val="000000"/>
          <w:sz w:val="20"/>
          <w:szCs w:val="20"/>
        </w:rPr>
        <w:t xml:space="preserve"> stick ou </w:t>
      </w:r>
      <w:proofErr w:type="spellStart"/>
      <w:r w:rsidRPr="0012613D">
        <w:rPr>
          <w:rFonts w:cstheme="minorHAnsi"/>
          <w:color w:val="000000"/>
          <w:sz w:val="20"/>
          <w:szCs w:val="20"/>
        </w:rPr>
        <w:t>Token</w:t>
      </w:r>
      <w:proofErr w:type="spellEnd"/>
      <w:r w:rsidRPr="0012613D">
        <w:rPr>
          <w:rFonts w:cstheme="minorHAnsi"/>
          <w:color w:val="000000"/>
          <w:sz w:val="20"/>
          <w:szCs w:val="20"/>
        </w:rPr>
        <w:t>). Ainsi MyGuichet.lu garantit des échanges hautement sécurisés ainsi que le respect de la confidentialité des données personnelles. Une fois enregistré et identifié, l’utilisateur dispose d'un espace dédié dans lequel il pourra remplir et signer sa déclaration.</w:t>
      </w:r>
    </w:p>
    <w:p w14:paraId="7802781F" w14:textId="77777777" w:rsidR="006C38C1" w:rsidRPr="0012613D" w:rsidRDefault="006C38C1">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cstheme="minorHAnsi"/>
          <w:color w:val="000000"/>
          <w:sz w:val="20"/>
          <w:szCs w:val="20"/>
        </w:rPr>
      </w:pPr>
    </w:p>
    <w:p w14:paraId="3B7E1382" w14:textId="77777777" w:rsidR="007374EB" w:rsidRPr="0012613D" w:rsidRDefault="007374EB">
      <w:pPr>
        <w:rPr>
          <w:rFonts w:cstheme="minorHAnsi"/>
        </w:rPr>
      </w:pPr>
    </w:p>
    <w:sectPr w:rsidR="007374EB" w:rsidRPr="0012613D" w:rsidSect="006C38C1">
      <w:footerReference w:type="default" r:id="rId9"/>
      <w:pgSz w:w="16838" w:h="11906" w:orient="landscape"/>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EB2F" w14:textId="77777777" w:rsidR="00554566" w:rsidRDefault="00554566" w:rsidP="00385710">
      <w:pPr>
        <w:spacing w:after="0" w:line="240" w:lineRule="auto"/>
      </w:pPr>
      <w:r>
        <w:separator/>
      </w:r>
    </w:p>
  </w:endnote>
  <w:endnote w:type="continuationSeparator" w:id="0">
    <w:p w14:paraId="655AB329" w14:textId="77777777" w:rsidR="00554566" w:rsidRDefault="00554566" w:rsidP="0038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840548"/>
      <w:docPartObj>
        <w:docPartGallery w:val="Page Numbers (Bottom of Page)"/>
        <w:docPartUnique/>
      </w:docPartObj>
    </w:sdtPr>
    <w:sdtEndPr/>
    <w:sdtContent>
      <w:p w14:paraId="75FC7502" w14:textId="06D02ED5" w:rsidR="00385710" w:rsidRDefault="00385710" w:rsidP="00CF66DE">
        <w:pPr>
          <w:pStyle w:val="Pieddepage"/>
          <w:jc w:val="center"/>
        </w:pPr>
        <w:r>
          <w:fldChar w:fldCharType="begin"/>
        </w:r>
        <w:r>
          <w:instrText>PAGE   \* MERGEFORMAT</w:instrText>
        </w:r>
        <w:r>
          <w:fldChar w:fldCharType="separate"/>
        </w:r>
        <w:r w:rsidR="00A742EE" w:rsidRPr="00A742EE">
          <w:rPr>
            <w:noProof/>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10B8" w14:textId="77777777" w:rsidR="00554566" w:rsidRDefault="00554566" w:rsidP="00385710">
      <w:pPr>
        <w:spacing w:after="0" w:line="240" w:lineRule="auto"/>
      </w:pPr>
      <w:r>
        <w:separator/>
      </w:r>
    </w:p>
  </w:footnote>
  <w:footnote w:type="continuationSeparator" w:id="0">
    <w:p w14:paraId="75CE6527" w14:textId="77777777" w:rsidR="00554566" w:rsidRDefault="00554566" w:rsidP="00385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07C4B"/>
    <w:multiLevelType w:val="hybridMultilevel"/>
    <w:tmpl w:val="EFB0EAFE"/>
    <w:lvl w:ilvl="0" w:tplc="021C57B4">
      <w:numFmt w:val="bullet"/>
      <w:lvlText w:val="-"/>
      <w:lvlJc w:val="left"/>
      <w:pPr>
        <w:ind w:left="375" w:hanging="360"/>
      </w:pPr>
      <w:rPr>
        <w:rFonts w:ascii="Helv" w:eastAsiaTheme="minorHAnsi" w:hAnsi="Helv" w:cs="Helv" w:hint="default"/>
      </w:rPr>
    </w:lvl>
    <w:lvl w:ilvl="1" w:tplc="140C0003" w:tentative="1">
      <w:start w:val="1"/>
      <w:numFmt w:val="bullet"/>
      <w:lvlText w:val="o"/>
      <w:lvlJc w:val="left"/>
      <w:pPr>
        <w:ind w:left="1095" w:hanging="360"/>
      </w:pPr>
      <w:rPr>
        <w:rFonts w:ascii="Courier New" w:hAnsi="Courier New" w:cs="Courier New" w:hint="default"/>
      </w:rPr>
    </w:lvl>
    <w:lvl w:ilvl="2" w:tplc="140C0005" w:tentative="1">
      <w:start w:val="1"/>
      <w:numFmt w:val="bullet"/>
      <w:lvlText w:val=""/>
      <w:lvlJc w:val="left"/>
      <w:pPr>
        <w:ind w:left="1815" w:hanging="360"/>
      </w:pPr>
      <w:rPr>
        <w:rFonts w:ascii="Wingdings" w:hAnsi="Wingdings" w:hint="default"/>
      </w:rPr>
    </w:lvl>
    <w:lvl w:ilvl="3" w:tplc="140C0001" w:tentative="1">
      <w:start w:val="1"/>
      <w:numFmt w:val="bullet"/>
      <w:lvlText w:val=""/>
      <w:lvlJc w:val="left"/>
      <w:pPr>
        <w:ind w:left="2535" w:hanging="360"/>
      </w:pPr>
      <w:rPr>
        <w:rFonts w:ascii="Symbol" w:hAnsi="Symbol" w:hint="default"/>
      </w:rPr>
    </w:lvl>
    <w:lvl w:ilvl="4" w:tplc="140C0003" w:tentative="1">
      <w:start w:val="1"/>
      <w:numFmt w:val="bullet"/>
      <w:lvlText w:val="o"/>
      <w:lvlJc w:val="left"/>
      <w:pPr>
        <w:ind w:left="3255" w:hanging="360"/>
      </w:pPr>
      <w:rPr>
        <w:rFonts w:ascii="Courier New" w:hAnsi="Courier New" w:cs="Courier New" w:hint="default"/>
      </w:rPr>
    </w:lvl>
    <w:lvl w:ilvl="5" w:tplc="140C0005" w:tentative="1">
      <w:start w:val="1"/>
      <w:numFmt w:val="bullet"/>
      <w:lvlText w:val=""/>
      <w:lvlJc w:val="left"/>
      <w:pPr>
        <w:ind w:left="3975" w:hanging="360"/>
      </w:pPr>
      <w:rPr>
        <w:rFonts w:ascii="Wingdings" w:hAnsi="Wingdings" w:hint="default"/>
      </w:rPr>
    </w:lvl>
    <w:lvl w:ilvl="6" w:tplc="140C0001" w:tentative="1">
      <w:start w:val="1"/>
      <w:numFmt w:val="bullet"/>
      <w:lvlText w:val=""/>
      <w:lvlJc w:val="left"/>
      <w:pPr>
        <w:ind w:left="4695" w:hanging="360"/>
      </w:pPr>
      <w:rPr>
        <w:rFonts w:ascii="Symbol" w:hAnsi="Symbol" w:hint="default"/>
      </w:rPr>
    </w:lvl>
    <w:lvl w:ilvl="7" w:tplc="140C0003" w:tentative="1">
      <w:start w:val="1"/>
      <w:numFmt w:val="bullet"/>
      <w:lvlText w:val="o"/>
      <w:lvlJc w:val="left"/>
      <w:pPr>
        <w:ind w:left="5415" w:hanging="360"/>
      </w:pPr>
      <w:rPr>
        <w:rFonts w:ascii="Courier New" w:hAnsi="Courier New" w:cs="Courier New" w:hint="default"/>
      </w:rPr>
    </w:lvl>
    <w:lvl w:ilvl="8" w:tplc="140C0005" w:tentative="1">
      <w:start w:val="1"/>
      <w:numFmt w:val="bullet"/>
      <w:lvlText w:val=""/>
      <w:lvlJc w:val="left"/>
      <w:pPr>
        <w:ind w:left="61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LU"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8B"/>
    <w:rsid w:val="00087A5E"/>
    <w:rsid w:val="000D4E51"/>
    <w:rsid w:val="0012613D"/>
    <w:rsid w:val="00167BA4"/>
    <w:rsid w:val="001B5B3D"/>
    <w:rsid w:val="001F034D"/>
    <w:rsid w:val="0027687D"/>
    <w:rsid w:val="00315B47"/>
    <w:rsid w:val="003767D5"/>
    <w:rsid w:val="00385710"/>
    <w:rsid w:val="004D299C"/>
    <w:rsid w:val="00554566"/>
    <w:rsid w:val="00556EA8"/>
    <w:rsid w:val="00557DC2"/>
    <w:rsid w:val="005965B5"/>
    <w:rsid w:val="00616CAE"/>
    <w:rsid w:val="00647142"/>
    <w:rsid w:val="006923D3"/>
    <w:rsid w:val="006C38C1"/>
    <w:rsid w:val="00724B3F"/>
    <w:rsid w:val="007374EB"/>
    <w:rsid w:val="00760302"/>
    <w:rsid w:val="007666A6"/>
    <w:rsid w:val="00832E62"/>
    <w:rsid w:val="0091379B"/>
    <w:rsid w:val="009311B0"/>
    <w:rsid w:val="009C0994"/>
    <w:rsid w:val="009E3964"/>
    <w:rsid w:val="00A742EE"/>
    <w:rsid w:val="00A94012"/>
    <w:rsid w:val="00B0158B"/>
    <w:rsid w:val="00B804FB"/>
    <w:rsid w:val="00BB525A"/>
    <w:rsid w:val="00C243FF"/>
    <w:rsid w:val="00CF66DE"/>
    <w:rsid w:val="00E1698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B081"/>
  <w15:chartTrackingRefBased/>
  <w15:docId w15:val="{A78F7B2E-2FEB-4612-9470-22565DC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710"/>
    <w:pPr>
      <w:tabs>
        <w:tab w:val="center" w:pos="4536"/>
        <w:tab w:val="right" w:pos="9072"/>
      </w:tabs>
      <w:spacing w:after="0" w:line="240" w:lineRule="auto"/>
    </w:pPr>
  </w:style>
  <w:style w:type="character" w:customStyle="1" w:styleId="En-tteCar">
    <w:name w:val="En-tête Car"/>
    <w:basedOn w:val="Policepardfaut"/>
    <w:link w:val="En-tte"/>
    <w:uiPriority w:val="99"/>
    <w:rsid w:val="00385710"/>
  </w:style>
  <w:style w:type="paragraph" w:styleId="Pieddepage">
    <w:name w:val="footer"/>
    <w:basedOn w:val="Normal"/>
    <w:link w:val="PieddepageCar"/>
    <w:uiPriority w:val="99"/>
    <w:unhideWhenUsed/>
    <w:rsid w:val="003857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5710"/>
  </w:style>
  <w:style w:type="paragraph" w:styleId="Textedebulles">
    <w:name w:val="Balloon Text"/>
    <w:basedOn w:val="Normal"/>
    <w:link w:val="TextedebullesCar"/>
    <w:uiPriority w:val="99"/>
    <w:semiHidden/>
    <w:unhideWhenUsed/>
    <w:rsid w:val="000D4E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4E51"/>
    <w:rPr>
      <w:rFonts w:ascii="Segoe UI" w:hAnsi="Segoe UI" w:cs="Segoe UI"/>
      <w:sz w:val="18"/>
      <w:szCs w:val="18"/>
    </w:rPr>
  </w:style>
  <w:style w:type="character" w:styleId="Marquedecommentaire">
    <w:name w:val="annotation reference"/>
    <w:basedOn w:val="Policepardfaut"/>
    <w:uiPriority w:val="99"/>
    <w:semiHidden/>
    <w:unhideWhenUsed/>
    <w:rsid w:val="00724B3F"/>
    <w:rPr>
      <w:sz w:val="16"/>
      <w:szCs w:val="16"/>
    </w:rPr>
  </w:style>
  <w:style w:type="paragraph" w:styleId="Commentaire">
    <w:name w:val="annotation text"/>
    <w:basedOn w:val="Normal"/>
    <w:link w:val="CommentaireCar"/>
    <w:uiPriority w:val="99"/>
    <w:semiHidden/>
    <w:unhideWhenUsed/>
    <w:rsid w:val="00724B3F"/>
    <w:pPr>
      <w:spacing w:line="240" w:lineRule="auto"/>
    </w:pPr>
    <w:rPr>
      <w:sz w:val="20"/>
      <w:szCs w:val="20"/>
    </w:rPr>
  </w:style>
  <w:style w:type="character" w:customStyle="1" w:styleId="CommentaireCar">
    <w:name w:val="Commentaire Car"/>
    <w:basedOn w:val="Policepardfaut"/>
    <w:link w:val="Commentaire"/>
    <w:uiPriority w:val="99"/>
    <w:semiHidden/>
    <w:rsid w:val="00724B3F"/>
    <w:rPr>
      <w:sz w:val="20"/>
      <w:szCs w:val="20"/>
    </w:rPr>
  </w:style>
  <w:style w:type="paragraph" w:styleId="Objetducommentaire">
    <w:name w:val="annotation subject"/>
    <w:basedOn w:val="Commentaire"/>
    <w:next w:val="Commentaire"/>
    <w:link w:val="ObjetducommentaireCar"/>
    <w:uiPriority w:val="99"/>
    <w:semiHidden/>
    <w:unhideWhenUsed/>
    <w:rsid w:val="00724B3F"/>
    <w:rPr>
      <w:b/>
      <w:bCs/>
    </w:rPr>
  </w:style>
  <w:style w:type="character" w:customStyle="1" w:styleId="ObjetducommentaireCar">
    <w:name w:val="Objet du commentaire Car"/>
    <w:basedOn w:val="CommentaireCar"/>
    <w:link w:val="Objetducommentaire"/>
    <w:uiPriority w:val="99"/>
    <w:semiHidden/>
    <w:rsid w:val="00724B3F"/>
    <w:rPr>
      <w:b/>
      <w:bCs/>
      <w:sz w:val="20"/>
      <w:szCs w:val="20"/>
    </w:rPr>
  </w:style>
  <w:style w:type="paragraph" w:styleId="NormalWeb">
    <w:name w:val="Normal (Web)"/>
    <w:basedOn w:val="Normal"/>
    <w:uiPriority w:val="99"/>
    <w:unhideWhenUsed/>
    <w:rsid w:val="009E39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9E3964"/>
    <w:rPr>
      <w:b/>
      <w:bCs/>
    </w:rPr>
  </w:style>
  <w:style w:type="paragraph" w:styleId="Paragraphedeliste">
    <w:name w:val="List Paragraph"/>
    <w:basedOn w:val="Normal"/>
    <w:uiPriority w:val="34"/>
    <w:qFormat/>
    <w:rsid w:val="001B5B3D"/>
    <w:pPr>
      <w:ind w:left="720"/>
      <w:contextualSpacing/>
    </w:pPr>
  </w:style>
  <w:style w:type="table" w:styleId="Grilledutableau">
    <w:name w:val="Table Grid"/>
    <w:basedOn w:val="TableauNormal"/>
    <w:uiPriority w:val="39"/>
    <w:rsid w:val="006C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otsdirects.public.lu/fr/echanges_electroniques/Declaration_RTS.html" TargetMode="External"/><Relationship Id="rId3" Type="http://schemas.openxmlformats.org/officeDocument/2006/relationships/settings" Target="settings.xml"/><Relationship Id="rId7" Type="http://schemas.openxmlformats.org/officeDocument/2006/relationships/hyperlink" Target="https://impotsdirects.public.lu/fr/echanges_electroniques/Tantiem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2985</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Administration des Contributions Directes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LADIKA</dc:creator>
  <cp:keywords/>
  <dc:description/>
  <cp:lastModifiedBy>André KAYSER</cp:lastModifiedBy>
  <cp:revision>3</cp:revision>
  <cp:lastPrinted>2024-07-03T13:36:00Z</cp:lastPrinted>
  <dcterms:created xsi:type="dcterms:W3CDTF">2024-12-13T14:03:00Z</dcterms:created>
  <dcterms:modified xsi:type="dcterms:W3CDTF">2024-12-13T14:17:00Z</dcterms:modified>
</cp:coreProperties>
</file>